
<file path=[Content_Types].xml><?xml version="1.0" encoding="utf-8"?>
<Types xmlns="http://schemas.openxmlformats.org/package/2006/content-types">
  <Default Extension="emf" ContentType="image/x-emf"/>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A48CFB" w14:textId="77777777" w:rsidR="002256DF" w:rsidRDefault="002256DF" w:rsidP="006C04A5">
      <w:pPr>
        <w:rPr>
          <w:rFonts w:ascii="Verdana" w:hAnsi="Verdana" w:cstheme="minorHAnsi"/>
          <w:b/>
          <w:sz w:val="44"/>
          <w:szCs w:val="44"/>
        </w:rPr>
      </w:pPr>
    </w:p>
    <w:p w14:paraId="417F707A" w14:textId="3ABB6108" w:rsidR="006C04A5" w:rsidRPr="00D72E87" w:rsidRDefault="0075087E" w:rsidP="006C04A5">
      <w:pPr>
        <w:rPr>
          <w:rFonts w:ascii="Verdana" w:hAnsi="Verdana" w:cstheme="minorHAnsi"/>
          <w:b/>
          <w:sz w:val="32"/>
          <w:szCs w:val="32"/>
        </w:rPr>
      </w:pPr>
      <w:r>
        <w:rPr>
          <w:rFonts w:ascii="Verdana" w:hAnsi="Verdana" w:cstheme="minorHAnsi"/>
          <w:b/>
          <w:sz w:val="44"/>
          <w:szCs w:val="44"/>
        </w:rPr>
        <w:t>Infoblatt für Übungsleiter*innen und Referent*innen zum SARS-CoV-2-Virus</w:t>
      </w:r>
    </w:p>
    <w:p w14:paraId="5CC56B85" w14:textId="77777777" w:rsidR="006C75EF" w:rsidRPr="000F7382" w:rsidRDefault="006C75EF" w:rsidP="006C04A5">
      <w:pPr>
        <w:rPr>
          <w:rFonts w:cstheme="minorHAnsi"/>
          <w:sz w:val="28"/>
          <w:szCs w:val="28"/>
        </w:rPr>
      </w:pPr>
    </w:p>
    <w:p w14:paraId="23D86C85" w14:textId="6F710575" w:rsidR="006C04A5" w:rsidRDefault="00AD15CA" w:rsidP="006C04A5">
      <w:pPr>
        <w:rPr>
          <w:rFonts w:cstheme="minorHAnsi"/>
          <w:sz w:val="28"/>
          <w:szCs w:val="28"/>
        </w:rPr>
      </w:pPr>
      <w:r w:rsidRPr="00AD15CA">
        <w:rPr>
          <w:rFonts w:cstheme="minorHAnsi"/>
          <w:sz w:val="28"/>
          <w:szCs w:val="28"/>
        </w:rPr>
        <w:t>Deutscher Behindertensportverband e.V., 2</w:t>
      </w:r>
      <w:r w:rsidR="00FF2367">
        <w:rPr>
          <w:rFonts w:cstheme="minorHAnsi"/>
          <w:sz w:val="28"/>
          <w:szCs w:val="28"/>
        </w:rPr>
        <w:t>9</w:t>
      </w:r>
      <w:r w:rsidRPr="00AD15CA">
        <w:rPr>
          <w:rFonts w:cstheme="minorHAnsi"/>
          <w:sz w:val="28"/>
          <w:szCs w:val="28"/>
        </w:rPr>
        <w:t>. April 2020</w:t>
      </w:r>
    </w:p>
    <w:p w14:paraId="72F723F1" w14:textId="77777777" w:rsidR="006C75EF" w:rsidRPr="000F7382" w:rsidRDefault="006C75EF" w:rsidP="006C04A5">
      <w:pPr>
        <w:rPr>
          <w:rFonts w:cstheme="minorHAnsi"/>
          <w:sz w:val="28"/>
          <w:szCs w:val="28"/>
        </w:rPr>
      </w:pPr>
    </w:p>
    <w:p w14:paraId="007B81ED" w14:textId="493F7432" w:rsidR="002256DF" w:rsidRDefault="002256DF" w:rsidP="009D1FCC"/>
    <w:p w14:paraId="22596B72" w14:textId="77777777" w:rsidR="002256DF" w:rsidRDefault="002256DF" w:rsidP="009D1FCC"/>
    <w:p w14:paraId="7AC0CE8E" w14:textId="7ADBEE74" w:rsidR="00514BBC" w:rsidRDefault="00FF2367" w:rsidP="00514BBC">
      <w:r w:rsidRPr="00FF2367">
        <w:t>Die folgende</w:t>
      </w:r>
      <w:r>
        <w:t xml:space="preserve">n Informationen für Übungsleiter*innen </w:t>
      </w:r>
      <w:r w:rsidR="004D451D">
        <w:t xml:space="preserve">beim </w:t>
      </w:r>
      <w:r>
        <w:t>Rehabilitationssport</w:t>
      </w:r>
      <w:r w:rsidR="004D451D">
        <w:t>s</w:t>
      </w:r>
      <w:r>
        <w:t xml:space="preserve"> und Referent*innen</w:t>
      </w:r>
      <w:r w:rsidR="004D451D">
        <w:t xml:space="preserve"> bei </w:t>
      </w:r>
      <w:proofErr w:type="spellStart"/>
      <w:r w:rsidRPr="00FF2367">
        <w:t>Aus-und</w:t>
      </w:r>
      <w:proofErr w:type="spellEnd"/>
      <w:r w:rsidRPr="00FF2367">
        <w:t xml:space="preserve"> Fortbildungslehrgängen </w:t>
      </w:r>
      <w:r w:rsidR="004D451D">
        <w:t>sind eine Zusammenfassung und Ü</w:t>
      </w:r>
      <w:r w:rsidR="004D451D" w:rsidRPr="004D451D">
        <w:t>ber</w:t>
      </w:r>
      <w:r w:rsidR="004D451D">
        <w:t>setzun</w:t>
      </w:r>
      <w:r w:rsidR="004D451D" w:rsidRPr="004D451D">
        <w:t xml:space="preserve">g in für medizinische Laien verständliche </w:t>
      </w:r>
      <w:r w:rsidR="004D451D">
        <w:t>Sprache</w:t>
      </w:r>
      <w:r w:rsidR="004D451D" w:rsidRPr="004D451D">
        <w:t xml:space="preserve"> des Steckbriefs zur Coronavirus-Krankheit-2019 (COVID-19)</w:t>
      </w:r>
      <w:r w:rsidR="004D451D">
        <w:t xml:space="preserve"> des </w:t>
      </w:r>
      <w:r w:rsidRPr="00FF2367">
        <w:t>Robert-Koch-Instituts.</w:t>
      </w:r>
      <w:r w:rsidR="00514BBC">
        <w:rPr>
          <w:rStyle w:val="Funotenzeichen"/>
        </w:rPr>
        <w:footnoteReference w:id="1"/>
      </w:r>
      <w:r w:rsidR="00514BBC" w:rsidRPr="00514BBC">
        <w:t xml:space="preserve"> </w:t>
      </w:r>
    </w:p>
    <w:p w14:paraId="1B7F9B43" w14:textId="4B0E390B" w:rsidR="00514BBC" w:rsidRDefault="00514BBC" w:rsidP="00990720"/>
    <w:p w14:paraId="41164856" w14:textId="77777777" w:rsidR="00514BBC" w:rsidRPr="004D451D" w:rsidRDefault="00514BBC" w:rsidP="00514BBC">
      <w:pPr>
        <w:rPr>
          <w:b/>
          <w:bCs/>
        </w:rPr>
      </w:pPr>
      <w:r w:rsidRPr="004D451D">
        <w:rPr>
          <w:b/>
          <w:bCs/>
        </w:rPr>
        <w:t>1. Übertragungswege</w:t>
      </w:r>
    </w:p>
    <w:p w14:paraId="0EE1EDC7" w14:textId="77777777" w:rsidR="00514BBC" w:rsidRDefault="00514BBC" w:rsidP="00514BBC">
      <w:r>
        <w:t xml:space="preserve">Tröpfcheninfektion: Die hauptsächliche Übertragung erfolgt über Tröpfchen, die beim Husten und Niesen entstehen und beim Gegenüber über die Schleimhäute der Nase, des Mundes und ggf. des Auges aufgenommen werden  </w:t>
      </w:r>
    </w:p>
    <w:p w14:paraId="0C6B994D" w14:textId="77777777" w:rsidR="00514BBC" w:rsidRDefault="00514BBC" w:rsidP="00514BBC">
      <w:r>
        <w:t>Aerosole: Auch wenn eine abschließende Bewertung zum jetzigen Zeitpunkt nicht möglich erscheint, weisen die bisherigen Untersuchungen insgesamt darauf hin, dass eine Übertragung von SARS-CoV-2 über Aerosole im normalen gesellschaftlichen Umgang nicht wahrscheinlich ist.</w:t>
      </w:r>
    </w:p>
    <w:p w14:paraId="16E4E6AF" w14:textId="77777777" w:rsidR="00514BBC" w:rsidRDefault="00514BBC" w:rsidP="00514BBC">
      <w:r>
        <w:t xml:space="preserve">Kontaktübertragung: Eine Übertragung durch kontaminierte Oberflächen ist insbesondere in der unmittelbaren Umgebung des Infizierten nicht auszuschließen (7), da vermehrungsfähige SARS-CoV-2-Viren unter bestimmten Umständen in der Umwelt nachgewiesen werden können  </w:t>
      </w:r>
    </w:p>
    <w:p w14:paraId="66727487" w14:textId="77777777" w:rsidR="00514BBC" w:rsidRDefault="00514BBC" w:rsidP="00514BBC">
      <w:r>
        <w:t>Bindehäute des Auges als Eintrittspforte: Kann nicht sicher ausgeschlossen werden.</w:t>
      </w:r>
    </w:p>
    <w:p w14:paraId="7FDB30F4" w14:textId="77777777" w:rsidR="004D451D" w:rsidRDefault="004D451D" w:rsidP="00514BBC">
      <w:pPr>
        <w:rPr>
          <w:b/>
          <w:bCs/>
        </w:rPr>
      </w:pPr>
    </w:p>
    <w:p w14:paraId="4FED5EA5" w14:textId="0EFFA149" w:rsidR="00514BBC" w:rsidRPr="004D451D" w:rsidRDefault="00514BBC" w:rsidP="00514BBC">
      <w:pPr>
        <w:rPr>
          <w:b/>
          <w:bCs/>
        </w:rPr>
      </w:pPr>
      <w:r w:rsidRPr="004D451D">
        <w:rPr>
          <w:b/>
          <w:bCs/>
        </w:rPr>
        <w:t>2. Krankheitssymptome</w:t>
      </w:r>
    </w:p>
    <w:p w14:paraId="6054C697" w14:textId="77777777" w:rsidR="00514BBC" w:rsidRDefault="00514BBC" w:rsidP="00514BBC">
      <w:r>
        <w:t>Häufig genannte Symptome/Manifestationen</w:t>
      </w:r>
    </w:p>
    <w:p w14:paraId="2F538937" w14:textId="3C9C10F4" w:rsidR="00514BBC" w:rsidRDefault="00514BBC" w:rsidP="00514BBC">
      <w:r>
        <w:t>Husten</w:t>
      </w:r>
      <w:r w:rsidR="004D451D">
        <w:t xml:space="preserve"> </w:t>
      </w:r>
      <w:r>
        <w:t>51 %</w:t>
      </w:r>
    </w:p>
    <w:p w14:paraId="32C3CE36" w14:textId="0F35DD39" w:rsidR="00514BBC" w:rsidRDefault="00514BBC" w:rsidP="00514BBC">
      <w:r>
        <w:t>Fieber</w:t>
      </w:r>
      <w:r w:rsidR="004D451D">
        <w:t xml:space="preserve"> </w:t>
      </w:r>
      <w:r>
        <w:t>42 %</w:t>
      </w:r>
    </w:p>
    <w:p w14:paraId="1CCAAF2F" w14:textId="318426F9" w:rsidR="00514BBC" w:rsidRDefault="00514BBC" w:rsidP="00514BBC">
      <w:r>
        <w:t>Schnupfen</w:t>
      </w:r>
      <w:r w:rsidR="004D451D">
        <w:t xml:space="preserve"> </w:t>
      </w:r>
      <w:r>
        <w:t>22 %</w:t>
      </w:r>
    </w:p>
    <w:p w14:paraId="26AF4F14" w14:textId="25FA735F" w:rsidR="00514BBC" w:rsidRDefault="00514BBC" w:rsidP="00514BBC">
      <w:r>
        <w:t>Lungenentzündung</w:t>
      </w:r>
      <w:r w:rsidR="004D451D">
        <w:t xml:space="preserve"> </w:t>
      </w:r>
      <w:r>
        <w:t>2 %</w:t>
      </w:r>
    </w:p>
    <w:p w14:paraId="1428C06E" w14:textId="7A6B0949" w:rsidR="004D451D" w:rsidRDefault="004D451D" w:rsidP="00514BBC"/>
    <w:p w14:paraId="775020BD" w14:textId="5804F02A" w:rsidR="004D451D" w:rsidRDefault="004D451D" w:rsidP="00514BBC"/>
    <w:p w14:paraId="507E5EB0" w14:textId="1B036134" w:rsidR="004D451D" w:rsidRDefault="004D451D" w:rsidP="00514BBC"/>
    <w:p w14:paraId="6BB4C481" w14:textId="77777777" w:rsidR="004D451D" w:rsidRDefault="004D451D" w:rsidP="00514BBC"/>
    <w:p w14:paraId="2E79842A" w14:textId="77777777" w:rsidR="00514BBC" w:rsidRDefault="00514BBC" w:rsidP="00514BBC">
      <w:r>
        <w:t xml:space="preserve">Weitere Symptome: Halsschmerzen, Atemnot, Kopf- und Gliederschmerzen, Appetitlosigkeit, Gewichtsverlust, Übelkeit, Bauchschmerzen, Erbrechen, Durchfall, Konjunktivitis, Hautausschlag, Lymphknotenschwellung, Apathie, Somnolenz.    </w:t>
      </w:r>
    </w:p>
    <w:p w14:paraId="03C08658" w14:textId="77777777" w:rsidR="004D451D" w:rsidRDefault="004D451D" w:rsidP="00514BBC"/>
    <w:p w14:paraId="209E4CF1" w14:textId="77777777" w:rsidR="004D451D" w:rsidRDefault="00514BBC" w:rsidP="00514BBC">
      <w:pPr>
        <w:rPr>
          <w:b/>
          <w:bCs/>
        </w:rPr>
      </w:pPr>
      <w:r w:rsidRPr="004D451D">
        <w:rPr>
          <w:b/>
          <w:bCs/>
        </w:rPr>
        <w:t>3.  Altersverteilung</w:t>
      </w:r>
    </w:p>
    <w:p w14:paraId="75B0A4A9" w14:textId="14767CCC" w:rsidR="00514BBC" w:rsidRPr="004D451D" w:rsidRDefault="00514BBC" w:rsidP="00514BBC">
      <w:pPr>
        <w:rPr>
          <w:b/>
          <w:bCs/>
        </w:rPr>
      </w:pPr>
      <w:r>
        <w:t>&lt; 5 Jahre: 0,8 %</w:t>
      </w:r>
    </w:p>
    <w:p w14:paraId="14A9DAA3" w14:textId="77777777" w:rsidR="00514BBC" w:rsidRDefault="00514BBC" w:rsidP="00514BBC">
      <w:r>
        <w:t>5–14 Jahre: 2 %</w:t>
      </w:r>
    </w:p>
    <w:p w14:paraId="533560C7" w14:textId="77777777" w:rsidR="00514BBC" w:rsidRDefault="00514BBC" w:rsidP="00514BBC">
      <w:r>
        <w:t>15–34 Jahre: 24,2 %</w:t>
      </w:r>
    </w:p>
    <w:p w14:paraId="41CE89A9" w14:textId="77777777" w:rsidR="00514BBC" w:rsidRDefault="00514BBC" w:rsidP="00514BBC">
      <w:r>
        <w:t>35–59 Jahre: 43,6 %</w:t>
      </w:r>
    </w:p>
    <w:p w14:paraId="2B83EA4B" w14:textId="77777777" w:rsidR="00514BBC" w:rsidRDefault="00514BBC" w:rsidP="00514BBC">
      <w:r>
        <w:t>60–79 Jahre: 19,4 %</w:t>
      </w:r>
    </w:p>
    <w:p w14:paraId="7EC0072C" w14:textId="77777777" w:rsidR="00514BBC" w:rsidRDefault="00514BBC" w:rsidP="00514BBC">
      <w:r>
        <w:t xml:space="preserve">≥ 80 Jahre: 9,9 %             </w:t>
      </w:r>
    </w:p>
    <w:p w14:paraId="6C3AB46C" w14:textId="77777777" w:rsidR="004D451D" w:rsidRDefault="004D451D" w:rsidP="00514BBC"/>
    <w:p w14:paraId="27E03193" w14:textId="23289709" w:rsidR="00514BBC" w:rsidRPr="004D451D" w:rsidRDefault="00514BBC" w:rsidP="00514BBC">
      <w:pPr>
        <w:rPr>
          <w:b/>
          <w:bCs/>
        </w:rPr>
      </w:pPr>
      <w:r w:rsidRPr="004D451D">
        <w:rPr>
          <w:b/>
          <w:bCs/>
        </w:rPr>
        <w:t>4. Risikogruppen</w:t>
      </w:r>
    </w:p>
    <w:p w14:paraId="5EDAA15A" w14:textId="77777777" w:rsidR="00514BBC" w:rsidRDefault="00514BBC" w:rsidP="00514BBC">
      <w:r>
        <w:t>Schwere Verläufe können auch bei Personen ohne bekannte Vorerkrankung auftreten (28) und werden auch bei jüngeren Patienten beobachtet (34). Die folgenden Personengruppen zeigen ein erhöhtes Risiko für einen schweren Krankheitsverlauf.</w:t>
      </w:r>
    </w:p>
    <w:p w14:paraId="046CE871" w14:textId="77777777" w:rsidR="00514BBC" w:rsidRDefault="00514BBC" w:rsidP="004D451D">
      <w:pPr>
        <w:ind w:left="720" w:hanging="720"/>
      </w:pPr>
      <w:r>
        <w:t>•</w:t>
      </w:r>
      <w:r>
        <w:tab/>
        <w:t>ältere Personen (mit stetig steigendem Risiko für schweren Verlauf ab etwa 50–60 Jahren; 87 % der in Deutschland an COVID-19 Verstorbenen waren 70 Jahre alt oder älter [Altersmedian: 82 Jahre])</w:t>
      </w:r>
    </w:p>
    <w:p w14:paraId="611DFC5C" w14:textId="77777777" w:rsidR="00514BBC" w:rsidRDefault="00514BBC" w:rsidP="00514BBC">
      <w:r>
        <w:t>•</w:t>
      </w:r>
      <w:r>
        <w:tab/>
        <w:t>Raucher (10, 35) (schwache Evidenz)</w:t>
      </w:r>
    </w:p>
    <w:p w14:paraId="56672FEF" w14:textId="77777777" w:rsidR="00514BBC" w:rsidRDefault="00514BBC" w:rsidP="00514BBC">
      <w:r>
        <w:t>•</w:t>
      </w:r>
      <w:r>
        <w:tab/>
        <w:t>stark adipöse Menschen</w:t>
      </w:r>
    </w:p>
    <w:p w14:paraId="4FA6CDD9" w14:textId="77777777" w:rsidR="00514BBC" w:rsidRDefault="00514BBC" w:rsidP="00514BBC">
      <w:r>
        <w:t>•</w:t>
      </w:r>
      <w:r>
        <w:tab/>
        <w:t xml:space="preserve">Personen mit bestimmten Vorerkrankungen: </w:t>
      </w:r>
    </w:p>
    <w:p w14:paraId="4D33D87F" w14:textId="480EB881" w:rsidR="00514BBC" w:rsidRDefault="00514BBC" w:rsidP="004D451D">
      <w:pPr>
        <w:ind w:firstLine="720"/>
      </w:pPr>
      <w:r>
        <w:t>o</w:t>
      </w:r>
      <w:r>
        <w:tab/>
        <w:t>des Herz-Kreislauf-Systems (z. B. koronare Herzerkrankung und Bluthochdruck)</w:t>
      </w:r>
    </w:p>
    <w:p w14:paraId="590551BC" w14:textId="77777777" w:rsidR="00514BBC" w:rsidRDefault="00514BBC" w:rsidP="00EE0C47">
      <w:pPr>
        <w:ind w:firstLine="720"/>
      </w:pPr>
      <w:r>
        <w:t>o</w:t>
      </w:r>
      <w:r>
        <w:tab/>
        <w:t>chronische Lungenerkrankungen (z. B. COPD)</w:t>
      </w:r>
    </w:p>
    <w:p w14:paraId="3C1D6BB8" w14:textId="77777777" w:rsidR="00514BBC" w:rsidRDefault="00514BBC" w:rsidP="00EE0C47">
      <w:pPr>
        <w:ind w:firstLine="720"/>
      </w:pPr>
      <w:r>
        <w:t>o</w:t>
      </w:r>
      <w:r>
        <w:tab/>
        <w:t>chronische Lebererkrankungen</w:t>
      </w:r>
    </w:p>
    <w:p w14:paraId="4FBA4430" w14:textId="77777777" w:rsidR="00514BBC" w:rsidRDefault="00514BBC" w:rsidP="00EE0C47">
      <w:pPr>
        <w:ind w:firstLine="720"/>
      </w:pPr>
      <w:r>
        <w:t>o</w:t>
      </w:r>
      <w:r>
        <w:tab/>
        <w:t>Patienten mit Diabetes mellitus (Zuckerkrankheit)</w:t>
      </w:r>
    </w:p>
    <w:p w14:paraId="37D6D72E" w14:textId="77777777" w:rsidR="00514BBC" w:rsidRDefault="00514BBC" w:rsidP="00EE0C47">
      <w:pPr>
        <w:ind w:firstLine="720"/>
      </w:pPr>
      <w:r>
        <w:t>o</w:t>
      </w:r>
      <w:r>
        <w:tab/>
        <w:t>Patienten mit einer Krebserkrankung</w:t>
      </w:r>
    </w:p>
    <w:p w14:paraId="4809CF36" w14:textId="6BFADBEB" w:rsidR="00514BBC" w:rsidRDefault="00514BBC" w:rsidP="00EE0C47">
      <w:pPr>
        <w:ind w:left="720"/>
      </w:pPr>
      <w:r>
        <w:t>o</w:t>
      </w:r>
      <w:r>
        <w:tab/>
        <w:t>Patienten mit geschwächtem Immunsystem (z. B. aufgrund einer Erkrankung, die mit einer Immunschwäche einhergeht oder durch die regelmäßige Einnahme von Medikamenten, die die Immunabwehr beeinflussen und herabsetzen können, wie z. B. Cortison)</w:t>
      </w:r>
    </w:p>
    <w:p w14:paraId="11D3B38B" w14:textId="77777777" w:rsidR="00514BBC" w:rsidRDefault="00514BBC" w:rsidP="00514BBC"/>
    <w:p w14:paraId="4BC08776" w14:textId="77777777" w:rsidR="00EE0C47" w:rsidRDefault="00514BBC" w:rsidP="00514BBC">
      <w:r w:rsidRPr="00EE0C47">
        <w:rPr>
          <w:b/>
          <w:bCs/>
        </w:rPr>
        <w:t>5. Inkubationszeit</w:t>
      </w:r>
      <w:r>
        <w:t xml:space="preserve"> </w:t>
      </w:r>
    </w:p>
    <w:p w14:paraId="3B5F19BE" w14:textId="5FD6B51C" w:rsidR="00514BBC" w:rsidRDefault="00EE0C47" w:rsidP="00514BBC">
      <w:r>
        <w:t xml:space="preserve">Unter Inkubationszeit ist die </w:t>
      </w:r>
      <w:r w:rsidR="00514BBC">
        <w:t>Zeit von der Ansteckung bis zum Beginn der Erkrankung</w:t>
      </w:r>
      <w:r>
        <w:t xml:space="preserve"> zu verstehen</w:t>
      </w:r>
      <w:r w:rsidR="00514BBC">
        <w:t>. Sie liegt im Mittel (Median) bei 5–6 Tagen (Spannweite 1 bis 14 Tage</w:t>
      </w:r>
      <w:proofErr w:type="gramStart"/>
      <w:r w:rsidR="00514BBC">
        <w:t>) .</w:t>
      </w:r>
      <w:proofErr w:type="gramEnd"/>
      <w:r w:rsidR="00514BBC">
        <w:t xml:space="preserve"> </w:t>
      </w:r>
    </w:p>
    <w:p w14:paraId="4AEEE6C9" w14:textId="77777777" w:rsidR="003C57FA" w:rsidRDefault="003C57FA" w:rsidP="00514BBC"/>
    <w:p w14:paraId="33C74A15" w14:textId="77777777" w:rsidR="003C57FA" w:rsidRDefault="00514BBC" w:rsidP="00514BBC">
      <w:r w:rsidRPr="003C57FA">
        <w:rPr>
          <w:b/>
          <w:bCs/>
        </w:rPr>
        <w:t xml:space="preserve">6. Dauer der </w:t>
      </w:r>
      <w:proofErr w:type="spellStart"/>
      <w:r w:rsidRPr="003C57FA">
        <w:rPr>
          <w:b/>
          <w:bCs/>
        </w:rPr>
        <w:t>infektiosität</w:t>
      </w:r>
      <w:proofErr w:type="spellEnd"/>
    </w:p>
    <w:p w14:paraId="4A6B60AB" w14:textId="54432475" w:rsidR="00514BBC" w:rsidRDefault="00514BBC" w:rsidP="00514BBC">
      <w:r>
        <w:t xml:space="preserve">Bereits 2,5 Tage vor Symptombeginn ist der/die </w:t>
      </w:r>
      <w:proofErr w:type="gramStart"/>
      <w:r>
        <w:t>Betroffene  infektiös</w:t>
      </w:r>
      <w:proofErr w:type="gramEnd"/>
      <w:r>
        <w:t xml:space="preserve">.  Das Ende der infektiösen Periode ist momentan nicht sicher anzugeben.  </w:t>
      </w:r>
    </w:p>
    <w:p w14:paraId="2EDA7A2A" w14:textId="77777777" w:rsidR="003C57FA" w:rsidRDefault="003C57FA" w:rsidP="00514BBC"/>
    <w:p w14:paraId="68746492" w14:textId="77777777" w:rsidR="003C57FA" w:rsidRDefault="003C57FA" w:rsidP="00514BBC"/>
    <w:p w14:paraId="0A5B4947" w14:textId="77777777" w:rsidR="003C57FA" w:rsidRPr="003C57FA" w:rsidRDefault="00514BBC" w:rsidP="00514BBC">
      <w:pPr>
        <w:rPr>
          <w:b/>
          <w:bCs/>
        </w:rPr>
      </w:pPr>
      <w:r w:rsidRPr="003C57FA">
        <w:rPr>
          <w:b/>
          <w:bCs/>
        </w:rPr>
        <w:t>7. Krankheitsverlauf</w:t>
      </w:r>
    </w:p>
    <w:p w14:paraId="14686760" w14:textId="0E8D790C" w:rsidR="00514BBC" w:rsidRDefault="00514BBC" w:rsidP="00514BBC">
      <w:r>
        <w:t xml:space="preserve">Von symptomlosen Verläufen bis zu schweren </w:t>
      </w:r>
      <w:proofErr w:type="gramStart"/>
      <w:r>
        <w:t>Lungenentzündungen  mit</w:t>
      </w:r>
      <w:proofErr w:type="gramEnd"/>
      <w:r>
        <w:t xml:space="preserve"> Lungenversagen und Tod.</w:t>
      </w:r>
    </w:p>
    <w:p w14:paraId="64698864" w14:textId="77777777" w:rsidR="003C57FA" w:rsidRDefault="003C57FA" w:rsidP="00514BBC"/>
    <w:p w14:paraId="602A5EB7" w14:textId="77777777" w:rsidR="003C57FA" w:rsidRDefault="00514BBC" w:rsidP="00514BBC">
      <w:r w:rsidRPr="003C57FA">
        <w:rPr>
          <w:b/>
          <w:bCs/>
        </w:rPr>
        <w:t>8. Verbleib des Virus auf Oberflächen</w:t>
      </w:r>
    </w:p>
    <w:p w14:paraId="04528CE5" w14:textId="60B378B3" w:rsidR="00514BBC" w:rsidRDefault="00514BBC" w:rsidP="00514BBC">
      <w:r>
        <w:t>Auf Kupfer konnten nach vier und auf Karton nach 24 Stunden keine Viren mehr nachgewiesen werden, während diese auf Edelstahl (bis zu 48 Stunden) und Kunststoff (bis zu 72 Stunden) deutlich länger nachweisbar waren (3). Die untersuchte Viruslast war in diesen Untersuchungen jedoch relativ gering (104). In ähnlichen Untersuchungen mit höheren Virustitern von SARS-CoV-1 blieben die Viren bis zu sechs Tage vermehrungsfähig (73).</w:t>
      </w:r>
    </w:p>
    <w:p w14:paraId="6DF3D773" w14:textId="77777777" w:rsidR="00514BBC" w:rsidRDefault="00514BBC" w:rsidP="00514BBC">
      <w:r>
        <w:t>Prinzipiell gilt, dass die Dauer der Vermehrungsfähigkeit von Viren von vielen Einflussfaktoren abhängt, wie z. B. von der Umgebungstemperatur und der Luftfeuchtigkeit. Zur Inaktivierung sind Flächendesinfektionsmittel mit nachgewiesener Wirksamkeit, mindestens dem Wirkbereich „begrenzt viruzid“, geeignet. Desinfektionsmittel mit den Wirkbereichen „begrenzt viruzid PLUS“ und „viruzid“ können ebenfalls eingesetzt werden.</w:t>
      </w:r>
    </w:p>
    <w:p w14:paraId="60633975" w14:textId="77777777" w:rsidR="003C57FA" w:rsidRDefault="003C57FA" w:rsidP="00514BBC"/>
    <w:p w14:paraId="3E9D41B3" w14:textId="057C818B" w:rsidR="00514BBC" w:rsidRDefault="00514BBC" w:rsidP="00514BBC">
      <w:proofErr w:type="spellStart"/>
      <w:r>
        <w:t>Ouelle</w:t>
      </w:r>
      <w:proofErr w:type="spellEnd"/>
      <w:r>
        <w:t xml:space="preserve"> und weiter</w:t>
      </w:r>
      <w:r w:rsidR="003C57FA">
        <w:t>gehende</w:t>
      </w:r>
      <w:r>
        <w:t xml:space="preserve"> Informationen auch auf:</w:t>
      </w:r>
    </w:p>
    <w:p w14:paraId="31EE51A9" w14:textId="5D55A7A9" w:rsidR="00514BBC" w:rsidRDefault="003C57FA" w:rsidP="00514BBC">
      <w:hyperlink r:id="rId11" w:history="1">
        <w:r w:rsidRPr="003F7D60">
          <w:rPr>
            <w:rStyle w:val="Hyperlink"/>
          </w:rPr>
          <w:t>https://www.rki.de/DE/Content/InfAZ/N/Neuartiges_Coronavirus/Steckbrief.html</w:t>
        </w:r>
      </w:hyperlink>
      <w:r>
        <w:t xml:space="preserve"> </w:t>
      </w:r>
    </w:p>
    <w:p w14:paraId="7BAF31E9" w14:textId="77777777" w:rsidR="00514BBC" w:rsidRPr="006C04A5" w:rsidRDefault="00514BBC" w:rsidP="00990720"/>
    <w:sectPr w:rsidR="00514BBC" w:rsidRPr="006C04A5" w:rsidSect="00D94574">
      <w:headerReference w:type="default" r:id="rId12"/>
      <w:footerReference w:type="even" r:id="rId13"/>
      <w:footerReference w:type="first" r:id="rId14"/>
      <w:pgSz w:w="11907" w:h="16840" w:code="9"/>
      <w:pgMar w:top="2574" w:right="1440" w:bottom="1440" w:left="1440" w:header="703" w:footer="505" w:gutter="0"/>
      <w:cols w:space="708"/>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84E41A" w14:textId="77777777" w:rsidR="00483929" w:rsidRDefault="00483929" w:rsidP="0096205D">
      <w:r>
        <w:separator/>
      </w:r>
    </w:p>
  </w:endnote>
  <w:endnote w:type="continuationSeparator" w:id="0">
    <w:p w14:paraId="00AD6C9D" w14:textId="77777777" w:rsidR="00483929" w:rsidRDefault="00483929" w:rsidP="00962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43DD51" w14:textId="77777777" w:rsidR="0096205D" w:rsidRDefault="0096205D" w:rsidP="00C936D8">
    <w:pPr>
      <w:pStyle w:val="Fuzeile"/>
      <w:framePr w:wrap="none"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sidR="00100EDD">
      <w:rPr>
        <w:rStyle w:val="Seitenzahl"/>
        <w:noProof/>
      </w:rPr>
      <w:t>2</w:t>
    </w:r>
    <w:r>
      <w:rPr>
        <w:rStyle w:val="Seitenzahl"/>
      </w:rPr>
      <w:fldChar w:fldCharType="end"/>
    </w:r>
  </w:p>
  <w:p w14:paraId="14C095EA" w14:textId="77777777" w:rsidR="0096205D" w:rsidRDefault="0096205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13C448B" w14:textId="601E79DC" w:rsidR="00CE30EE" w:rsidRDefault="00CE30EE">
    <w:pPr>
      <w:pStyle w:val="Fuzeile"/>
    </w:pPr>
    <w:r>
      <w:rPr>
        <w:noProof/>
        <w:sz w:val="50"/>
        <w:szCs w:val="50"/>
        <w:lang w:val="de-DE" w:eastAsia="de-DE"/>
      </w:rPr>
      <w:drawing>
        <wp:anchor distT="0" distB="0" distL="114300" distR="114300" simplePos="0" relativeHeight="251661312" behindDoc="0" locked="0" layoutInCell="1" allowOverlap="1" wp14:anchorId="0C35E64F" wp14:editId="5B385438">
          <wp:simplePos x="0" y="0"/>
          <wp:positionH relativeFrom="column">
            <wp:posOffset>-590550</wp:posOffset>
          </wp:positionH>
          <wp:positionV relativeFrom="paragraph">
            <wp:posOffset>-3652520</wp:posOffset>
          </wp:positionV>
          <wp:extent cx="9600994" cy="4314061"/>
          <wp:effectExtent l="0" t="0" r="635" b="4445"/>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wooshes.eps"/>
                  <pic:cNvPicPr/>
                </pic:nvPicPr>
                <pic:blipFill>
                  <a:blip r:embed="rId1">
                    <a:extLst>
                      <a:ext uri="{28A0092B-C50C-407E-A947-70E740481C1C}">
                        <a14:useLocalDpi xmlns:a14="http://schemas.microsoft.com/office/drawing/2010/main" val="0"/>
                      </a:ext>
                    </a:extLst>
                  </a:blip>
                  <a:stretch>
                    <a:fillRect/>
                  </a:stretch>
                </pic:blipFill>
                <pic:spPr>
                  <a:xfrm flipH="1">
                    <a:off x="0" y="0"/>
                    <a:ext cx="9600994" cy="431406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94D119" w14:textId="77777777" w:rsidR="00483929" w:rsidRDefault="00483929" w:rsidP="0096205D">
      <w:r>
        <w:separator/>
      </w:r>
    </w:p>
  </w:footnote>
  <w:footnote w:type="continuationSeparator" w:id="0">
    <w:p w14:paraId="22DE7813" w14:textId="77777777" w:rsidR="00483929" w:rsidRDefault="00483929" w:rsidP="0096205D">
      <w:r>
        <w:continuationSeparator/>
      </w:r>
    </w:p>
  </w:footnote>
  <w:footnote w:id="1">
    <w:p w14:paraId="743496C9" w14:textId="6EF50CA0" w:rsidR="0075087E" w:rsidRDefault="00514BBC">
      <w:pPr>
        <w:pStyle w:val="Funotentext"/>
      </w:pPr>
      <w:r>
        <w:rPr>
          <w:rStyle w:val="Funotenzeichen"/>
        </w:rPr>
        <w:footnoteRef/>
      </w:r>
      <w:r>
        <w:t xml:space="preserve"> </w:t>
      </w:r>
      <w:r w:rsidR="0075087E" w:rsidRPr="0075087E">
        <w:t>https://www.rki.de/DE/Content/InfAZ/N/Neuartiges_Coronavirus/Steckbrief.html. (Stand: 24.4.2020)</w:t>
      </w:r>
    </w:p>
    <w:p w14:paraId="36B53DA7" w14:textId="23410B4F" w:rsidR="00514BBC" w:rsidRDefault="0075087E">
      <w:pPr>
        <w:pStyle w:val="Funotentext"/>
      </w:pPr>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75201E" w14:textId="49349652" w:rsidR="0096205D" w:rsidRPr="005B054D" w:rsidRDefault="0096205D">
    <w:pPr>
      <w:pStyle w:val="Kopfzeile"/>
    </w:pPr>
    <w:r w:rsidRPr="005B054D">
      <w:rPr>
        <w:b/>
        <w:noProof/>
        <w:lang w:val="de-DE" w:eastAsia="de-DE"/>
      </w:rPr>
      <w:drawing>
        <wp:anchor distT="0" distB="0" distL="114300" distR="114300" simplePos="0" relativeHeight="251659264" behindDoc="0" locked="0" layoutInCell="1" allowOverlap="1" wp14:anchorId="318AF529" wp14:editId="65E7EA81">
          <wp:simplePos x="0" y="0"/>
          <wp:positionH relativeFrom="column">
            <wp:posOffset>4585335</wp:posOffset>
          </wp:positionH>
          <wp:positionV relativeFrom="paragraph">
            <wp:posOffset>84180</wp:posOffset>
          </wp:positionV>
          <wp:extent cx="1674850" cy="870354"/>
          <wp:effectExtent l="0" t="0" r="1905" b="0"/>
          <wp:wrapNone/>
          <wp:docPr id="6" name="Picture 6" descr="Selbststaendigkeit/DBS/Medien/Logo_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lbststaendigkeit/DBS/Medien/Logo_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850" cy="8703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401208B" w14:textId="4312F10D" w:rsidR="0096205D" w:rsidRPr="009D1FCC" w:rsidRDefault="007E2D34">
    <w:pPr>
      <w:pStyle w:val="Kopfzeile"/>
      <w:rPr>
        <w:lang w:val="de-DE"/>
      </w:rPr>
    </w:pPr>
    <w:r w:rsidRPr="009D1FCC">
      <w:rPr>
        <w:noProof/>
        <w:lang w:val="de-DE" w:eastAsia="de-DE"/>
      </w:rPr>
      <w:drawing>
        <wp:anchor distT="0" distB="0" distL="114300" distR="114300" simplePos="0" relativeHeight="251662336" behindDoc="0" locked="0" layoutInCell="1" allowOverlap="1" wp14:anchorId="561CA053" wp14:editId="27A6839F">
          <wp:simplePos x="0" y="0"/>
          <wp:positionH relativeFrom="column">
            <wp:posOffset>3662869</wp:posOffset>
          </wp:positionH>
          <wp:positionV relativeFrom="paragraph">
            <wp:posOffset>116840</wp:posOffset>
          </wp:positionV>
          <wp:extent cx="3050905" cy="1370226"/>
          <wp:effectExtent l="0" t="0" r="0" b="190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wooshes.eps"/>
                  <pic:cNvPicPr/>
                </pic:nvPicPr>
                <pic:blipFill>
                  <a:blip r:embed="rId2">
                    <a:extLst>
                      <a:ext uri="{28A0092B-C50C-407E-A947-70E740481C1C}">
                        <a14:useLocalDpi xmlns:a14="http://schemas.microsoft.com/office/drawing/2010/main" val="0"/>
                      </a:ext>
                    </a:extLst>
                  </a:blip>
                  <a:stretch>
                    <a:fillRect/>
                  </a:stretch>
                </pic:blipFill>
                <pic:spPr>
                  <a:xfrm rot="10800000" flipH="1" flipV="1">
                    <a:off x="0" y="0"/>
                    <a:ext cx="3050905" cy="1370226"/>
                  </a:xfrm>
                  <a:prstGeom prst="rect">
                    <a:avLst/>
                  </a:prstGeom>
                </pic:spPr>
              </pic:pic>
            </a:graphicData>
          </a:graphic>
          <wp14:sizeRelH relativeFrom="page">
            <wp14:pctWidth>0</wp14:pctWidth>
          </wp14:sizeRelH>
          <wp14:sizeRelV relativeFrom="page">
            <wp14:pctHeight>0</wp14:pctHeight>
          </wp14:sizeRelV>
        </wp:anchor>
      </w:drawing>
    </w:r>
    <w:r w:rsidR="006F4ADB" w:rsidRPr="009D1FCC">
      <w:rPr>
        <w:lang w:val="de-DE"/>
      </w:rPr>
      <w:fldChar w:fldCharType="begin"/>
    </w:r>
    <w:r w:rsidR="006F4ADB" w:rsidRPr="009D1FCC">
      <w:rPr>
        <w:lang w:val="de-DE"/>
      </w:rPr>
      <w:instrText xml:space="preserve"> TIME \@ "d. MMMM yyyy" </w:instrText>
    </w:r>
    <w:r w:rsidR="006F4ADB" w:rsidRPr="009D1FCC">
      <w:rPr>
        <w:lang w:val="de-DE"/>
      </w:rPr>
      <w:fldChar w:fldCharType="separate"/>
    </w:r>
    <w:r w:rsidR="0075087E">
      <w:rPr>
        <w:noProof/>
        <w:lang w:val="de-DE"/>
      </w:rPr>
      <w:t>29. April 2020</w:t>
    </w:r>
    <w:r w:rsidR="006F4ADB" w:rsidRPr="009D1FCC">
      <w:rPr>
        <w:lang w:val="de-DE"/>
      </w:rPr>
      <w:fldChar w:fldCharType="end"/>
    </w:r>
    <w:r w:rsidR="003041A8" w:rsidRPr="009D1FCC">
      <w:rPr>
        <w:lang w:val="de-D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446" type="#_x0000_t75" style="width:15pt;height:18pt" o:bullet="t">
        <v:imagedata r:id="rId1" o:title="Red Swirl"/>
      </v:shape>
    </w:pict>
  </w:numPicBullet>
  <w:numPicBullet w:numPicBulletId="1">
    <w:pict>
      <v:shape id="_x0000_i1447" type="#_x0000_t75" style="width:282pt;height:2in" o:bullet="t">
        <v:imagedata r:id="rId2" o:title="Element 2"/>
      </v:shape>
    </w:pict>
  </w:numPicBullet>
  <w:numPicBullet w:numPicBulletId="2">
    <w:pict>
      <v:shape id="_x0000_i1448" type="#_x0000_t75" style="width:416.4pt;height:416.4pt" o:bullet="t">
        <v:imagedata r:id="rId3" o:title="Element 3"/>
      </v:shape>
    </w:pict>
  </w:numPicBullet>
  <w:numPicBullet w:numPicBulletId="3">
    <w:pict>
      <v:shape id="_x0000_i1449" type="#_x0000_t75" style="width:327.6pt;height:327.6pt" o:bullet="t">
        <v:imagedata r:id="rId4" o:title="Element 4"/>
      </v:shape>
    </w:pict>
  </w:numPicBullet>
  <w:numPicBullet w:numPicBulletId="4">
    <w:pict>
      <v:shape id="_x0000_i1450" type="#_x0000_t75" style="width:333pt;height:207pt" o:bullet="t">
        <v:imagedata r:id="rId5" o:title="Element 2"/>
      </v:shape>
    </w:pict>
  </w:numPicBullet>
  <w:numPicBullet w:numPicBulletId="5">
    <w:pict>
      <v:shape id="_x0000_i1451" type="#_x0000_t75" style="width:333pt;height:207pt" o:bullet="t">
        <v:imagedata r:id="rId6" o:title="Element 3"/>
      </v:shape>
    </w:pict>
  </w:numPicBullet>
  <w:numPicBullet w:numPicBulletId="6">
    <w:pict>
      <v:shape id="_x0000_i1452" type="#_x0000_t75" style="width:333pt;height:207pt" o:bullet="t">
        <v:imagedata r:id="rId7" o:title="Element 5"/>
      </v:shape>
    </w:pict>
  </w:numPicBullet>
  <w:abstractNum w:abstractNumId="0" w15:restartNumberingAfterBreak="0">
    <w:nsid w:val="062C6EBC"/>
    <w:multiLevelType w:val="hybridMultilevel"/>
    <w:tmpl w:val="CA4C8276"/>
    <w:lvl w:ilvl="0" w:tplc="789A1604">
      <w:start w:val="1"/>
      <w:numFmt w:val="bullet"/>
      <w:lvlText w:val=""/>
      <w:lvlPicBulletId w:val="3"/>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CB402BD"/>
    <w:multiLevelType w:val="hybridMultilevel"/>
    <w:tmpl w:val="DF346086"/>
    <w:lvl w:ilvl="0" w:tplc="04070017">
      <w:start w:val="3"/>
      <w:numFmt w:val="lowerLetter"/>
      <w:lvlText w:val="%1)"/>
      <w:lvlJc w:val="left"/>
      <w:pPr>
        <w:tabs>
          <w:tab w:val="num" w:pos="720"/>
        </w:tabs>
        <w:ind w:left="720" w:hanging="36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0F8B0BE0"/>
    <w:multiLevelType w:val="hybridMultilevel"/>
    <w:tmpl w:val="9DA0A1F6"/>
    <w:lvl w:ilvl="0" w:tplc="51F6C516">
      <w:start w:val="1"/>
      <w:numFmt w:val="bullet"/>
      <w:lvlText w:val=""/>
      <w:lvlPicBulletId w:val="6"/>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1C975B9"/>
    <w:multiLevelType w:val="hybridMultilevel"/>
    <w:tmpl w:val="07A24610"/>
    <w:lvl w:ilvl="0" w:tplc="460457EA">
      <w:start w:val="1"/>
      <w:numFmt w:val="bullet"/>
      <w:lvlText w:val=""/>
      <w:lvlPicBulletId w:val="6"/>
      <w:lvlJc w:val="left"/>
      <w:pPr>
        <w:ind w:left="113"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94F1417"/>
    <w:multiLevelType w:val="hybridMultilevel"/>
    <w:tmpl w:val="B22CEAA2"/>
    <w:lvl w:ilvl="0" w:tplc="E36057E8">
      <w:start w:val="1"/>
      <w:numFmt w:val="bullet"/>
      <w:lvlText w:val=""/>
      <w:lvlPicBulletId w:val="5"/>
      <w:lvlJc w:val="left"/>
      <w:pPr>
        <w:ind w:left="567"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AD634A3"/>
    <w:multiLevelType w:val="hybridMultilevel"/>
    <w:tmpl w:val="40A686B8"/>
    <w:lvl w:ilvl="0" w:tplc="DAACB8BA">
      <w:start w:val="1"/>
      <w:numFmt w:val="bullet"/>
      <w:lvlText w:val=""/>
      <w:lvlPicBulletId w:val="6"/>
      <w:lvlJc w:val="left"/>
      <w:pPr>
        <w:ind w:left="227" w:firstLine="45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E153349"/>
    <w:multiLevelType w:val="hybridMultilevel"/>
    <w:tmpl w:val="46F0ED08"/>
    <w:lvl w:ilvl="0" w:tplc="E522EEFE">
      <w:start w:val="1"/>
      <w:numFmt w:val="bullet"/>
      <w:lvlText w:val=""/>
      <w:lvlPicBulletId w:val="6"/>
      <w:lvlJc w:val="left"/>
      <w:pPr>
        <w:ind w:left="226"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1B721A1"/>
    <w:multiLevelType w:val="hybridMultilevel"/>
    <w:tmpl w:val="9FDC63D0"/>
    <w:lvl w:ilvl="0" w:tplc="8116B662">
      <w:start w:val="1"/>
      <w:numFmt w:val="bullet"/>
      <w:lvlText w:val=""/>
      <w:lvlPicBulletId w:val="6"/>
      <w:lvlJc w:val="left"/>
      <w:pPr>
        <w:ind w:left="851" w:hanging="738"/>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8A2CEC"/>
    <w:multiLevelType w:val="hybridMultilevel"/>
    <w:tmpl w:val="0A76C43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CC4F54"/>
    <w:multiLevelType w:val="hybridMultilevel"/>
    <w:tmpl w:val="23FE211C"/>
    <w:lvl w:ilvl="0" w:tplc="FCACEBB6">
      <w:start w:val="1"/>
      <w:numFmt w:val="bullet"/>
      <w:lvlText w:val=""/>
      <w:lvlPicBulletId w:val="6"/>
      <w:lvlJc w:val="left"/>
      <w:pPr>
        <w:ind w:left="284" w:firstLine="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8C13B77"/>
    <w:multiLevelType w:val="hybridMultilevel"/>
    <w:tmpl w:val="15A00C06"/>
    <w:lvl w:ilvl="0" w:tplc="53B8354E">
      <w:start w:val="1"/>
      <w:numFmt w:val="bullet"/>
      <w:lvlText w:val=""/>
      <w:lvlPicBulletId w:val="6"/>
      <w:lvlJc w:val="left"/>
      <w:pPr>
        <w:ind w:left="510"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9E04393"/>
    <w:multiLevelType w:val="hybridMultilevel"/>
    <w:tmpl w:val="5368352C"/>
    <w:lvl w:ilvl="0" w:tplc="51F6C516">
      <w:start w:val="1"/>
      <w:numFmt w:val="bullet"/>
      <w:lvlText w:val=""/>
      <w:lvlPicBulletId w:val="6"/>
      <w:lvlJc w:val="left"/>
      <w:pPr>
        <w:ind w:left="473"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C5678A"/>
    <w:multiLevelType w:val="hybridMultilevel"/>
    <w:tmpl w:val="D5EC5252"/>
    <w:lvl w:ilvl="0" w:tplc="AB22C3C2">
      <w:start w:val="1"/>
      <w:numFmt w:val="bullet"/>
      <w:lvlText w:val=""/>
      <w:lvlPicBulletId w:val="6"/>
      <w:lvlJc w:val="left"/>
      <w:pPr>
        <w:ind w:left="339" w:firstLine="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15E11D7"/>
    <w:multiLevelType w:val="hybridMultilevel"/>
    <w:tmpl w:val="4216B214"/>
    <w:lvl w:ilvl="0" w:tplc="53FC5EFC">
      <w:start w:val="1"/>
      <w:numFmt w:val="bullet"/>
      <w:lvlText w:val=""/>
      <w:lvlPicBulletId w:val="6"/>
      <w:lvlJc w:val="left"/>
      <w:pPr>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2C61511"/>
    <w:multiLevelType w:val="hybridMultilevel"/>
    <w:tmpl w:val="D56C34EE"/>
    <w:lvl w:ilvl="0" w:tplc="356A8E38">
      <w:start w:val="1"/>
      <w:numFmt w:val="bullet"/>
      <w:lvlText w:val=""/>
      <w:lvlPicBulletId w:val="6"/>
      <w:lvlJc w:val="left"/>
      <w:pPr>
        <w:ind w:left="510" w:firstLine="17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4696C4C"/>
    <w:multiLevelType w:val="hybridMultilevel"/>
    <w:tmpl w:val="FDAC6E78"/>
    <w:lvl w:ilvl="0" w:tplc="34B6ACF2">
      <w:start w:val="1"/>
      <w:numFmt w:val="bullet"/>
      <w:lvlText w:val=""/>
      <w:lvlPicBulletId w:val="6"/>
      <w:lvlJc w:val="left"/>
      <w:pPr>
        <w:ind w:left="720" w:hanging="60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B533A5"/>
    <w:multiLevelType w:val="hybridMultilevel"/>
    <w:tmpl w:val="1F0EADBE"/>
    <w:lvl w:ilvl="0" w:tplc="07BE4E7C">
      <w:start w:val="1"/>
      <w:numFmt w:val="bullet"/>
      <w:lvlText w:val=""/>
      <w:lvlPicBulletId w:val="6"/>
      <w:lvlJc w:val="left"/>
      <w:pPr>
        <w:ind w:left="227" w:hanging="11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5372C9A"/>
    <w:multiLevelType w:val="hybridMultilevel"/>
    <w:tmpl w:val="82044946"/>
    <w:lvl w:ilvl="0" w:tplc="901603B4">
      <w:start w:val="1"/>
      <w:numFmt w:val="bullet"/>
      <w:lvlText w:val=""/>
      <w:lvlPicBulletId w:val="6"/>
      <w:lvlJc w:val="left"/>
      <w:pPr>
        <w:ind w:left="284" w:hanging="17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60C2ED5"/>
    <w:multiLevelType w:val="hybridMultilevel"/>
    <w:tmpl w:val="DC2AF140"/>
    <w:lvl w:ilvl="0" w:tplc="F44CC1CA">
      <w:start w:val="1"/>
      <w:numFmt w:val="bullet"/>
      <w:lvlText w:val=""/>
      <w:lvlPicBulletId w:val="4"/>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A840AAB"/>
    <w:multiLevelType w:val="hybridMultilevel"/>
    <w:tmpl w:val="D15A2426"/>
    <w:lvl w:ilvl="0" w:tplc="66541568">
      <w:start w:val="1"/>
      <w:numFmt w:val="bullet"/>
      <w:lvlText w:val=""/>
      <w:lvlPicBulletId w:val="6"/>
      <w:lvlJc w:val="left"/>
      <w:pPr>
        <w:ind w:left="510"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C097603"/>
    <w:multiLevelType w:val="hybridMultilevel"/>
    <w:tmpl w:val="30D83980"/>
    <w:lvl w:ilvl="0" w:tplc="D832778A">
      <w:start w:val="1"/>
      <w:numFmt w:val="bullet"/>
      <w:lvlText w:val=""/>
      <w:lvlPicBulletId w:val="4"/>
      <w:lvlJc w:val="left"/>
      <w:pPr>
        <w:ind w:left="567"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F253996"/>
    <w:multiLevelType w:val="hybridMultilevel"/>
    <w:tmpl w:val="036A76B0"/>
    <w:lvl w:ilvl="0" w:tplc="0B94A9B8">
      <w:start w:val="1"/>
      <w:numFmt w:val="bullet"/>
      <w:lvlText w:val=""/>
      <w:lvlPicBulletId w:val="6"/>
      <w:lvlJc w:val="left"/>
      <w:pPr>
        <w:ind w:left="510" w:hanging="39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1256FAC"/>
    <w:multiLevelType w:val="hybridMultilevel"/>
    <w:tmpl w:val="B9BE472A"/>
    <w:lvl w:ilvl="0" w:tplc="CD7ED4FC">
      <w:start w:val="1"/>
      <w:numFmt w:val="bullet"/>
      <w:lvlText w:val=""/>
      <w:lvlPicBulletId w:val="6"/>
      <w:lvlJc w:val="left"/>
      <w:pPr>
        <w:ind w:left="567"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18B3028"/>
    <w:multiLevelType w:val="hybridMultilevel"/>
    <w:tmpl w:val="46D4AE56"/>
    <w:lvl w:ilvl="0" w:tplc="70700D9C">
      <w:start w:val="1"/>
      <w:numFmt w:val="bullet"/>
      <w:lvlText w:val=""/>
      <w:lvlPicBulletId w:val="6"/>
      <w:lvlJc w:val="left"/>
      <w:pPr>
        <w:ind w:left="112" w:firstLine="285"/>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9174F2"/>
    <w:multiLevelType w:val="hybridMultilevel"/>
    <w:tmpl w:val="6AF012FE"/>
    <w:lvl w:ilvl="0" w:tplc="38F2EFA0">
      <w:start w:val="1"/>
      <w:numFmt w:val="bullet"/>
      <w:lvlText w:val=""/>
      <w:lvlPicBulletId w:val="6"/>
      <w:lvlJc w:val="left"/>
      <w:pPr>
        <w:ind w:left="227" w:hanging="11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A9D1F91"/>
    <w:multiLevelType w:val="hybridMultilevel"/>
    <w:tmpl w:val="47F4D34C"/>
    <w:lvl w:ilvl="0" w:tplc="40EABAD2">
      <w:start w:val="1"/>
      <w:numFmt w:val="bullet"/>
      <w:lvlText w:val=""/>
      <w:lvlPicBulletId w:val="6"/>
      <w:lvlJc w:val="left"/>
      <w:pPr>
        <w:ind w:left="720" w:hanging="60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B1F196C"/>
    <w:multiLevelType w:val="hybridMultilevel"/>
    <w:tmpl w:val="0046E02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12A0CE5"/>
    <w:multiLevelType w:val="hybridMultilevel"/>
    <w:tmpl w:val="A70E3BF0"/>
    <w:lvl w:ilvl="0" w:tplc="9AF88668">
      <w:start w:val="1"/>
      <w:numFmt w:val="bullet"/>
      <w:lvlText w:val=""/>
      <w:lvlPicBulletId w:val="6"/>
      <w:lvlJc w:val="left"/>
      <w:pPr>
        <w:ind w:left="340" w:hanging="22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2E20179"/>
    <w:multiLevelType w:val="hybridMultilevel"/>
    <w:tmpl w:val="6066B266"/>
    <w:lvl w:ilvl="0" w:tplc="8992342A">
      <w:start w:val="1"/>
      <w:numFmt w:val="bullet"/>
      <w:lvlText w:val=""/>
      <w:lvlPicBulletId w:val="1"/>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577E22"/>
    <w:multiLevelType w:val="hybridMultilevel"/>
    <w:tmpl w:val="876A4FC6"/>
    <w:lvl w:ilvl="0" w:tplc="74C8B0D6">
      <w:start w:val="1"/>
      <w:numFmt w:val="bullet"/>
      <w:lvlText w:val=""/>
      <w:lvlPicBulletId w:val="1"/>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825556D"/>
    <w:multiLevelType w:val="hybridMultilevel"/>
    <w:tmpl w:val="1124D3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DEA167C"/>
    <w:multiLevelType w:val="hybridMultilevel"/>
    <w:tmpl w:val="A2169B48"/>
    <w:lvl w:ilvl="0" w:tplc="37E01A48">
      <w:start w:val="1"/>
      <w:numFmt w:val="bullet"/>
      <w:lvlText w:val=""/>
      <w:lvlPicBulletId w:val="6"/>
      <w:lvlJc w:val="left"/>
      <w:pPr>
        <w:ind w:left="113" w:firstLine="171"/>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751669B"/>
    <w:multiLevelType w:val="hybridMultilevel"/>
    <w:tmpl w:val="054CA2AA"/>
    <w:lvl w:ilvl="0" w:tplc="23389A3E">
      <w:start w:val="1"/>
      <w:numFmt w:val="bullet"/>
      <w:lvlText w:val=""/>
      <w:lvlPicBulletId w:val="3"/>
      <w:lvlJc w:val="left"/>
      <w:pPr>
        <w:ind w:left="567"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9204EDF"/>
    <w:multiLevelType w:val="hybridMultilevel"/>
    <w:tmpl w:val="1B365174"/>
    <w:lvl w:ilvl="0" w:tplc="AFBC6846">
      <w:start w:val="1"/>
      <w:numFmt w:val="bullet"/>
      <w:lvlText w:val=""/>
      <w:lvlPicBulletId w:val="6"/>
      <w:lvlJc w:val="left"/>
      <w:pPr>
        <w:ind w:left="510" w:hanging="113"/>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E6405C"/>
    <w:multiLevelType w:val="hybridMultilevel"/>
    <w:tmpl w:val="9216C34A"/>
    <w:lvl w:ilvl="0" w:tplc="D884F7B8">
      <w:start w:val="1"/>
      <w:numFmt w:val="bullet"/>
      <w:lvlText w:val=""/>
      <w:lvlPicBulletId w:val="2"/>
      <w:lvlJc w:val="left"/>
      <w:pPr>
        <w:ind w:left="567" w:hanging="567"/>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4594C43"/>
    <w:multiLevelType w:val="hybridMultilevel"/>
    <w:tmpl w:val="E0E6630A"/>
    <w:lvl w:ilvl="0" w:tplc="51F6C516">
      <w:start w:val="1"/>
      <w:numFmt w:val="bullet"/>
      <w:lvlText w:val=""/>
      <w:lvlPicBulletId w:val="6"/>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4D022AA"/>
    <w:multiLevelType w:val="hybridMultilevel"/>
    <w:tmpl w:val="3858F8C8"/>
    <w:lvl w:ilvl="0" w:tplc="2F16E202">
      <w:start w:val="1"/>
      <w:numFmt w:val="bullet"/>
      <w:lvlText w:val=""/>
      <w:lvlPicBulletId w:val="6"/>
      <w:lvlJc w:val="left"/>
      <w:pPr>
        <w:ind w:left="510" w:hanging="226"/>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98827BE"/>
    <w:multiLevelType w:val="hybridMultilevel"/>
    <w:tmpl w:val="C39CF2BA"/>
    <w:lvl w:ilvl="0" w:tplc="3D16D1B6">
      <w:start w:val="1"/>
      <w:numFmt w:val="bullet"/>
      <w:lvlText w:val=""/>
      <w:lvlPicBulletId w:val="1"/>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A5B3D3E"/>
    <w:multiLevelType w:val="hybridMultilevel"/>
    <w:tmpl w:val="4FCA6416"/>
    <w:lvl w:ilvl="0" w:tplc="51F6C516">
      <w:start w:val="1"/>
      <w:numFmt w:val="bullet"/>
      <w:lvlText w:val=""/>
      <w:lvlPicBulletId w:val="6"/>
      <w:lvlJc w:val="left"/>
      <w:pPr>
        <w:ind w:left="567" w:hanging="45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CDB267E"/>
    <w:multiLevelType w:val="hybridMultilevel"/>
    <w:tmpl w:val="C9008172"/>
    <w:lvl w:ilvl="0" w:tplc="93C8D7A2">
      <w:start w:val="1"/>
      <w:numFmt w:val="bullet"/>
      <w:lvlText w:val=""/>
      <w:lvlPicBulletId w:val="6"/>
      <w:lvlJc w:val="left"/>
      <w:pPr>
        <w:ind w:left="397" w:hanging="284"/>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37"/>
  </w:num>
  <w:num w:numId="3">
    <w:abstractNumId w:val="28"/>
  </w:num>
  <w:num w:numId="4">
    <w:abstractNumId w:val="29"/>
  </w:num>
  <w:num w:numId="5">
    <w:abstractNumId w:val="34"/>
  </w:num>
  <w:num w:numId="6">
    <w:abstractNumId w:val="0"/>
  </w:num>
  <w:num w:numId="7">
    <w:abstractNumId w:val="18"/>
  </w:num>
  <w:num w:numId="8">
    <w:abstractNumId w:val="20"/>
  </w:num>
  <w:num w:numId="9">
    <w:abstractNumId w:val="4"/>
  </w:num>
  <w:num w:numId="10">
    <w:abstractNumId w:val="38"/>
  </w:num>
  <w:num w:numId="11">
    <w:abstractNumId w:val="32"/>
  </w:num>
  <w:num w:numId="12">
    <w:abstractNumId w:val="22"/>
  </w:num>
  <w:num w:numId="13">
    <w:abstractNumId w:val="17"/>
  </w:num>
  <w:num w:numId="14">
    <w:abstractNumId w:val="7"/>
  </w:num>
  <w:num w:numId="15">
    <w:abstractNumId w:val="39"/>
  </w:num>
  <w:num w:numId="16">
    <w:abstractNumId w:val="10"/>
  </w:num>
  <w:num w:numId="17">
    <w:abstractNumId w:val="36"/>
  </w:num>
  <w:num w:numId="18">
    <w:abstractNumId w:val="12"/>
  </w:num>
  <w:num w:numId="19">
    <w:abstractNumId w:val="23"/>
  </w:num>
  <w:num w:numId="20">
    <w:abstractNumId w:val="19"/>
  </w:num>
  <w:num w:numId="21">
    <w:abstractNumId w:val="21"/>
  </w:num>
  <w:num w:numId="22">
    <w:abstractNumId w:val="33"/>
  </w:num>
  <w:num w:numId="23">
    <w:abstractNumId w:val="14"/>
  </w:num>
  <w:num w:numId="24">
    <w:abstractNumId w:val="5"/>
  </w:num>
  <w:num w:numId="25">
    <w:abstractNumId w:val="6"/>
  </w:num>
  <w:num w:numId="26">
    <w:abstractNumId w:val="16"/>
  </w:num>
  <w:num w:numId="27">
    <w:abstractNumId w:val="35"/>
  </w:num>
  <w:num w:numId="28">
    <w:abstractNumId w:val="25"/>
  </w:num>
  <w:num w:numId="29">
    <w:abstractNumId w:val="24"/>
  </w:num>
  <w:num w:numId="30">
    <w:abstractNumId w:val="13"/>
  </w:num>
  <w:num w:numId="31">
    <w:abstractNumId w:val="11"/>
  </w:num>
  <w:num w:numId="32">
    <w:abstractNumId w:val="2"/>
  </w:num>
  <w:num w:numId="33">
    <w:abstractNumId w:val="15"/>
  </w:num>
  <w:num w:numId="34">
    <w:abstractNumId w:val="27"/>
  </w:num>
  <w:num w:numId="35">
    <w:abstractNumId w:val="3"/>
  </w:num>
  <w:num w:numId="36">
    <w:abstractNumId w:val="31"/>
  </w:num>
  <w:num w:numId="37">
    <w:abstractNumId w:val="9"/>
  </w:num>
  <w:num w:numId="38">
    <w:abstractNumId w:val="1"/>
  </w:num>
  <w:num w:numId="39">
    <w:abstractNumId w:val="8"/>
  </w:num>
  <w:num w:numId="40">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hideSpellingErrors/>
  <w:hideGrammaticalErrors/>
  <w:proofState w:spelling="clean" w:grammar="clean"/>
  <w:defaultTabStop w:val="720"/>
  <w:hyphenationZone w:val="425"/>
  <w:drawingGridHorizontalSpacing w:val="120"/>
  <w:drawingGridVerticalSpacing w:val="163"/>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225C"/>
    <w:rsid w:val="0008709A"/>
    <w:rsid w:val="000B11CF"/>
    <w:rsid w:val="000B2A9D"/>
    <w:rsid w:val="000C27E1"/>
    <w:rsid w:val="000D6CD2"/>
    <w:rsid w:val="000E2B14"/>
    <w:rsid w:val="000F6384"/>
    <w:rsid w:val="000F7382"/>
    <w:rsid w:val="00100EDD"/>
    <w:rsid w:val="001134B2"/>
    <w:rsid w:val="001134DC"/>
    <w:rsid w:val="00147C50"/>
    <w:rsid w:val="001662E9"/>
    <w:rsid w:val="0017627F"/>
    <w:rsid w:val="0019057C"/>
    <w:rsid w:val="001E20B9"/>
    <w:rsid w:val="00210564"/>
    <w:rsid w:val="002256DF"/>
    <w:rsid w:val="00241D59"/>
    <w:rsid w:val="00254EED"/>
    <w:rsid w:val="00276C59"/>
    <w:rsid w:val="002904D4"/>
    <w:rsid w:val="00290DAA"/>
    <w:rsid w:val="002F7FB2"/>
    <w:rsid w:val="003001C3"/>
    <w:rsid w:val="003041A8"/>
    <w:rsid w:val="003859B8"/>
    <w:rsid w:val="00394F2C"/>
    <w:rsid w:val="003C57FA"/>
    <w:rsid w:val="0041636A"/>
    <w:rsid w:val="00483929"/>
    <w:rsid w:val="00490BB0"/>
    <w:rsid w:val="004C1903"/>
    <w:rsid w:val="004D451D"/>
    <w:rsid w:val="004F29C6"/>
    <w:rsid w:val="00514BBC"/>
    <w:rsid w:val="005309A8"/>
    <w:rsid w:val="00560A89"/>
    <w:rsid w:val="005742DA"/>
    <w:rsid w:val="005B054D"/>
    <w:rsid w:val="005B16B8"/>
    <w:rsid w:val="005C02BD"/>
    <w:rsid w:val="005C23E5"/>
    <w:rsid w:val="006105B9"/>
    <w:rsid w:val="00623A7D"/>
    <w:rsid w:val="00632056"/>
    <w:rsid w:val="00672F86"/>
    <w:rsid w:val="00682C78"/>
    <w:rsid w:val="00691AD5"/>
    <w:rsid w:val="006B776C"/>
    <w:rsid w:val="006C04A5"/>
    <w:rsid w:val="006C75EF"/>
    <w:rsid w:val="006F1AFD"/>
    <w:rsid w:val="006F4ADB"/>
    <w:rsid w:val="00713480"/>
    <w:rsid w:val="00713CD9"/>
    <w:rsid w:val="0075087E"/>
    <w:rsid w:val="007567A1"/>
    <w:rsid w:val="00766FF5"/>
    <w:rsid w:val="007D383C"/>
    <w:rsid w:val="007E2D34"/>
    <w:rsid w:val="007E5668"/>
    <w:rsid w:val="0082623E"/>
    <w:rsid w:val="008340E9"/>
    <w:rsid w:val="00860E72"/>
    <w:rsid w:val="00882783"/>
    <w:rsid w:val="008E285B"/>
    <w:rsid w:val="008E6774"/>
    <w:rsid w:val="00902B53"/>
    <w:rsid w:val="00932A4F"/>
    <w:rsid w:val="00932A7E"/>
    <w:rsid w:val="009345E5"/>
    <w:rsid w:val="0096205D"/>
    <w:rsid w:val="009735CD"/>
    <w:rsid w:val="00980861"/>
    <w:rsid w:val="00990166"/>
    <w:rsid w:val="00990720"/>
    <w:rsid w:val="009B5034"/>
    <w:rsid w:val="009C7647"/>
    <w:rsid w:val="009D1A50"/>
    <w:rsid w:val="009D1FCC"/>
    <w:rsid w:val="00A05C34"/>
    <w:rsid w:val="00A36937"/>
    <w:rsid w:val="00A813FF"/>
    <w:rsid w:val="00AD15CA"/>
    <w:rsid w:val="00AE671F"/>
    <w:rsid w:val="00B44B63"/>
    <w:rsid w:val="00B76C23"/>
    <w:rsid w:val="00B97CC4"/>
    <w:rsid w:val="00C10426"/>
    <w:rsid w:val="00C205BC"/>
    <w:rsid w:val="00C4096C"/>
    <w:rsid w:val="00C44A99"/>
    <w:rsid w:val="00C54A6D"/>
    <w:rsid w:val="00C61B92"/>
    <w:rsid w:val="00C971B3"/>
    <w:rsid w:val="00CA2B8E"/>
    <w:rsid w:val="00CB6759"/>
    <w:rsid w:val="00CE30EE"/>
    <w:rsid w:val="00D3025B"/>
    <w:rsid w:val="00D51B3B"/>
    <w:rsid w:val="00D53516"/>
    <w:rsid w:val="00D72E87"/>
    <w:rsid w:val="00D740A3"/>
    <w:rsid w:val="00D837C0"/>
    <w:rsid w:val="00D913B1"/>
    <w:rsid w:val="00D94574"/>
    <w:rsid w:val="00DA225C"/>
    <w:rsid w:val="00DB681A"/>
    <w:rsid w:val="00DE51F9"/>
    <w:rsid w:val="00E3056A"/>
    <w:rsid w:val="00E54F2F"/>
    <w:rsid w:val="00EE0C47"/>
    <w:rsid w:val="00EF53D5"/>
    <w:rsid w:val="00F066B1"/>
    <w:rsid w:val="00F14ED0"/>
    <w:rsid w:val="00F65B00"/>
    <w:rsid w:val="00F732DB"/>
    <w:rsid w:val="00F97F00"/>
    <w:rsid w:val="00FF23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2D1ED9"/>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rsid w:val="006F4ADB"/>
    <w:pPr>
      <w:spacing w:line="276" w:lineRule="auto"/>
    </w:pPr>
    <w:rPr>
      <w:sz w:val="22"/>
      <w:lang w:val="de-DE"/>
    </w:rPr>
  </w:style>
  <w:style w:type="paragraph" w:styleId="berschrift1">
    <w:name w:val="heading 1"/>
    <w:basedOn w:val="Standard"/>
    <w:next w:val="Standard"/>
    <w:link w:val="berschrift1Zchn"/>
    <w:uiPriority w:val="9"/>
    <w:qFormat/>
    <w:rsid w:val="006F4ADB"/>
    <w:pPr>
      <w:keepNext/>
      <w:keepLines/>
      <w:outlineLvl w:val="0"/>
    </w:pPr>
    <w:rPr>
      <w:rFonts w:ascii="Verdana" w:eastAsiaTheme="majorEastAsia" w:hAnsi="Verdana" w:cstheme="majorBidi"/>
      <w:b/>
      <w:color w:val="000000" w:themeColor="text1"/>
      <w:sz w:val="44"/>
      <w:szCs w:val="32"/>
    </w:rPr>
  </w:style>
  <w:style w:type="paragraph" w:styleId="berschrift2">
    <w:name w:val="heading 2"/>
    <w:basedOn w:val="Standard"/>
    <w:next w:val="Standard"/>
    <w:link w:val="berschrift2Zchn"/>
    <w:uiPriority w:val="9"/>
    <w:semiHidden/>
    <w:unhideWhenUsed/>
    <w:qFormat/>
    <w:rsid w:val="006F4ADB"/>
    <w:pPr>
      <w:keepNext/>
      <w:keepLines/>
      <w:outlineLvl w:val="1"/>
    </w:pPr>
    <w:rPr>
      <w:rFonts w:eastAsiaTheme="majorEastAsia" w:cstheme="majorBidi"/>
      <w:sz w:val="40"/>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147C50"/>
    <w:rPr>
      <w:rFonts w:ascii="Times New Roman" w:hAnsi="Times New Roman" w:cs="Times New Roman"/>
      <w:sz w:val="18"/>
      <w:szCs w:val="18"/>
      <w:lang w:val="en-US"/>
    </w:rPr>
  </w:style>
  <w:style w:type="character" w:customStyle="1" w:styleId="SprechblasentextZchn">
    <w:name w:val="Sprechblasentext Zchn"/>
    <w:basedOn w:val="Absatz-Standardschriftart"/>
    <w:link w:val="Sprechblasentext"/>
    <w:uiPriority w:val="99"/>
    <w:semiHidden/>
    <w:rsid w:val="00147C50"/>
    <w:rPr>
      <w:rFonts w:ascii="Times New Roman" w:hAnsi="Times New Roman" w:cs="Times New Roman"/>
      <w:sz w:val="18"/>
      <w:szCs w:val="18"/>
    </w:rPr>
  </w:style>
  <w:style w:type="paragraph" w:styleId="KeinLeerraum">
    <w:name w:val="No Spacing"/>
    <w:link w:val="KeinLeerraumZchn"/>
    <w:uiPriority w:val="1"/>
    <w:rsid w:val="001134DC"/>
    <w:rPr>
      <w:rFonts w:eastAsiaTheme="minorEastAsia"/>
      <w:sz w:val="22"/>
      <w:szCs w:val="22"/>
      <w:lang w:eastAsia="zh-CN"/>
    </w:rPr>
  </w:style>
  <w:style w:type="character" w:customStyle="1" w:styleId="KeinLeerraumZchn">
    <w:name w:val="Kein Leerraum Zchn"/>
    <w:basedOn w:val="Absatz-Standardschriftart"/>
    <w:link w:val="KeinLeerraum"/>
    <w:uiPriority w:val="1"/>
    <w:rsid w:val="001134DC"/>
    <w:rPr>
      <w:rFonts w:eastAsiaTheme="minorEastAsia"/>
      <w:sz w:val="22"/>
      <w:szCs w:val="22"/>
      <w:lang w:eastAsia="zh-CN"/>
    </w:rPr>
  </w:style>
  <w:style w:type="paragraph" w:styleId="Kopfzeile">
    <w:name w:val="header"/>
    <w:basedOn w:val="Standard"/>
    <w:link w:val="KopfzeileZchn"/>
    <w:uiPriority w:val="99"/>
    <w:unhideWhenUsed/>
    <w:rsid w:val="0096205D"/>
    <w:pPr>
      <w:tabs>
        <w:tab w:val="center" w:pos="4513"/>
        <w:tab w:val="right" w:pos="9026"/>
      </w:tabs>
    </w:pPr>
    <w:rPr>
      <w:lang w:val="en-US"/>
    </w:rPr>
  </w:style>
  <w:style w:type="character" w:customStyle="1" w:styleId="KopfzeileZchn">
    <w:name w:val="Kopfzeile Zchn"/>
    <w:basedOn w:val="Absatz-Standardschriftart"/>
    <w:link w:val="Kopfzeile"/>
    <w:uiPriority w:val="99"/>
    <w:rsid w:val="0096205D"/>
  </w:style>
  <w:style w:type="paragraph" w:styleId="Fuzeile">
    <w:name w:val="footer"/>
    <w:basedOn w:val="Standard"/>
    <w:link w:val="FuzeileZchn"/>
    <w:uiPriority w:val="99"/>
    <w:unhideWhenUsed/>
    <w:rsid w:val="0096205D"/>
    <w:pPr>
      <w:tabs>
        <w:tab w:val="center" w:pos="4513"/>
        <w:tab w:val="right" w:pos="9026"/>
      </w:tabs>
    </w:pPr>
    <w:rPr>
      <w:lang w:val="en-US"/>
    </w:rPr>
  </w:style>
  <w:style w:type="character" w:customStyle="1" w:styleId="FuzeileZchn">
    <w:name w:val="Fußzeile Zchn"/>
    <w:basedOn w:val="Absatz-Standardschriftart"/>
    <w:link w:val="Fuzeile"/>
    <w:uiPriority w:val="99"/>
    <w:rsid w:val="0096205D"/>
  </w:style>
  <w:style w:type="character" w:styleId="Seitenzahl">
    <w:name w:val="page number"/>
    <w:basedOn w:val="Absatz-Standardschriftart"/>
    <w:uiPriority w:val="99"/>
    <w:semiHidden/>
    <w:unhideWhenUsed/>
    <w:rsid w:val="0096205D"/>
  </w:style>
  <w:style w:type="paragraph" w:styleId="Listenabsatz">
    <w:name w:val="List Paragraph"/>
    <w:basedOn w:val="Standard"/>
    <w:uiPriority w:val="34"/>
    <w:qFormat/>
    <w:rsid w:val="001662E9"/>
    <w:pPr>
      <w:ind w:left="720"/>
      <w:contextualSpacing/>
    </w:pPr>
    <w:rPr>
      <w:lang w:val="en-US"/>
    </w:rPr>
  </w:style>
  <w:style w:type="table" w:styleId="Tabellenraster">
    <w:name w:val="Table Grid"/>
    <w:basedOn w:val="NormaleTabelle"/>
    <w:uiPriority w:val="39"/>
    <w:rsid w:val="00D913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EinfacheTabelle1">
    <w:name w:val="Plain Table 1"/>
    <w:basedOn w:val="NormaleTabelle"/>
    <w:uiPriority w:val="41"/>
    <w:rsid w:val="00D913B1"/>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StandardWeb">
    <w:name w:val="Normal (Web)"/>
    <w:basedOn w:val="Standard"/>
    <w:rsid w:val="006F1AFD"/>
    <w:pPr>
      <w:spacing w:after="75" w:line="135" w:lineRule="atLeast"/>
    </w:pPr>
    <w:rPr>
      <w:rFonts w:ascii="Times New Roman" w:eastAsia="Times New Roman" w:hAnsi="Times New Roman" w:cs="Times New Roman"/>
      <w:lang w:eastAsia="de-DE"/>
    </w:rPr>
  </w:style>
  <w:style w:type="character" w:customStyle="1" w:styleId="berschrift1Zchn">
    <w:name w:val="Überschrift 1 Zchn"/>
    <w:basedOn w:val="Absatz-Standardschriftart"/>
    <w:link w:val="berschrift1"/>
    <w:uiPriority w:val="9"/>
    <w:rsid w:val="006F4ADB"/>
    <w:rPr>
      <w:rFonts w:ascii="Verdana" w:eastAsiaTheme="majorEastAsia" w:hAnsi="Verdana" w:cstheme="majorBidi"/>
      <w:b/>
      <w:color w:val="000000" w:themeColor="text1"/>
      <w:sz w:val="44"/>
      <w:szCs w:val="32"/>
      <w:lang w:val="de-DE"/>
    </w:rPr>
  </w:style>
  <w:style w:type="character" w:customStyle="1" w:styleId="berschrift2Zchn">
    <w:name w:val="Überschrift 2 Zchn"/>
    <w:basedOn w:val="Absatz-Standardschriftart"/>
    <w:link w:val="berschrift2"/>
    <w:uiPriority w:val="9"/>
    <w:semiHidden/>
    <w:rsid w:val="006F4ADB"/>
    <w:rPr>
      <w:rFonts w:eastAsiaTheme="majorEastAsia" w:cstheme="majorBidi"/>
      <w:sz w:val="40"/>
      <w:szCs w:val="26"/>
      <w:lang w:val="de-DE"/>
    </w:rPr>
  </w:style>
  <w:style w:type="paragraph" w:styleId="Funotentext">
    <w:name w:val="footnote text"/>
    <w:basedOn w:val="Standard"/>
    <w:link w:val="FunotentextZchn"/>
    <w:uiPriority w:val="99"/>
    <w:semiHidden/>
    <w:unhideWhenUsed/>
    <w:rsid w:val="00514BBC"/>
    <w:pPr>
      <w:spacing w:line="240" w:lineRule="auto"/>
    </w:pPr>
    <w:rPr>
      <w:sz w:val="20"/>
      <w:szCs w:val="20"/>
    </w:rPr>
  </w:style>
  <w:style w:type="character" w:customStyle="1" w:styleId="FunotentextZchn">
    <w:name w:val="Fußnotentext Zchn"/>
    <w:basedOn w:val="Absatz-Standardschriftart"/>
    <w:link w:val="Funotentext"/>
    <w:uiPriority w:val="99"/>
    <w:semiHidden/>
    <w:rsid w:val="00514BBC"/>
    <w:rPr>
      <w:sz w:val="20"/>
      <w:szCs w:val="20"/>
      <w:lang w:val="de-DE"/>
    </w:rPr>
  </w:style>
  <w:style w:type="character" w:styleId="Funotenzeichen">
    <w:name w:val="footnote reference"/>
    <w:basedOn w:val="Absatz-Standardschriftart"/>
    <w:uiPriority w:val="99"/>
    <w:semiHidden/>
    <w:unhideWhenUsed/>
    <w:rsid w:val="00514BBC"/>
    <w:rPr>
      <w:vertAlign w:val="superscript"/>
    </w:rPr>
  </w:style>
  <w:style w:type="character" w:styleId="Hyperlink">
    <w:name w:val="Hyperlink"/>
    <w:basedOn w:val="Absatz-Standardschriftart"/>
    <w:uiPriority w:val="99"/>
    <w:unhideWhenUsed/>
    <w:rsid w:val="003C57FA"/>
    <w:rPr>
      <w:color w:val="0563C1" w:themeColor="hyperlink"/>
      <w:u w:val="single"/>
    </w:rPr>
  </w:style>
  <w:style w:type="character" w:styleId="NichtaufgelsteErwhnung">
    <w:name w:val="Unresolved Mention"/>
    <w:basedOn w:val="Absatz-Standardschriftart"/>
    <w:uiPriority w:val="99"/>
    <w:rsid w:val="003C57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rki.de/DE/Content/InfAZ/N/Neuartiges_Coronavirus/Steckbrief.html"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10.emf"/></Relationships>
</file>

<file path=word/_rels/header1.xml.rels><?xml version="1.0" encoding="UTF-8" standalone="yes"?>
<Relationships xmlns="http://schemas.openxmlformats.org/package/2006/relationships"><Relationship Id="rId2" Type="http://schemas.openxmlformats.org/officeDocument/2006/relationships/image" Target="media/image9.emf"/><Relationship Id="rId1" Type="http://schemas.openxmlformats.org/officeDocument/2006/relationships/image" Target="media/image8.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7" Type="http://schemas.openxmlformats.org/officeDocument/2006/relationships/image" Target="media/image7.png"/><Relationship Id="rId2" Type="http://schemas.openxmlformats.org/officeDocument/2006/relationships/image" Target="media/image2.png"/><Relationship Id="rId1" Type="http://schemas.openxmlformats.org/officeDocument/2006/relationships/image" Target="media/image1.gif"/><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130984815660D747885F077CE770BE97" ma:contentTypeVersion="6" ma:contentTypeDescription="Ein neues Dokument erstellen." ma:contentTypeScope="" ma:versionID="1a30704b9edb46cca629b276f2e72e0d">
  <xsd:schema xmlns:xsd="http://www.w3.org/2001/XMLSchema" xmlns:xs="http://www.w3.org/2001/XMLSchema" xmlns:p="http://schemas.microsoft.com/office/2006/metadata/properties" xmlns:ns2="eef9a744-0c1e-4529-bf72-00c08c41537f" xmlns:ns3="262d698e-d96a-4bf4-964a-2cef6de96dee" targetNamespace="http://schemas.microsoft.com/office/2006/metadata/properties" ma:root="true" ma:fieldsID="869192e90af578d6195d5e009eb3c135" ns2:_="" ns3:_="">
    <xsd:import namespace="eef9a744-0c1e-4529-bf72-00c08c41537f"/>
    <xsd:import namespace="262d698e-d96a-4bf4-964a-2cef6de96de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ef9a744-0c1e-4529-bf72-00c08c41537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62d698e-d96a-4bf4-964a-2cef6de96dee" elementFormDefault="qualified">
    <xsd:import namespace="http://schemas.microsoft.com/office/2006/documentManagement/types"/>
    <xsd:import namespace="http://schemas.microsoft.com/office/infopath/2007/PartnerControls"/>
    <xsd:element name="SharedWithUsers" ma:index="12"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CF9DC29-A3BB-4E65-8044-750825350B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AE7C78-40F3-41AA-9C0A-503967CD1C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ef9a744-0c1e-4529-bf72-00c08c41537f"/>
    <ds:schemaRef ds:uri="262d698e-d96a-4bf4-964a-2cef6de96de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E540AA7-DC00-4226-8A19-FF4717201D9B}">
  <ds:schemaRefs>
    <ds:schemaRef ds:uri="http://schemas.microsoft.com/sharepoint/v3/contenttype/forms"/>
  </ds:schemaRefs>
</ds:datastoreItem>
</file>

<file path=customXml/itemProps4.xml><?xml version="1.0" encoding="utf-8"?>
<ds:datastoreItem xmlns:ds="http://schemas.openxmlformats.org/officeDocument/2006/customXml" ds:itemID="{CB4AF783-B8B4-48A1-95F7-CEC3289014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608</Words>
  <Characters>3833</Characters>
  <Application>Microsoft Office Word</Application>
  <DocSecurity>2</DocSecurity>
  <Lines>31</Lines>
  <Paragraphs>8</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jangriskewitz@outlook.com</dc:creator>
  <cp:keywords/>
  <dc:description/>
  <cp:lastModifiedBy>Annett Chojnacki-Bennemann</cp:lastModifiedBy>
  <cp:revision>2</cp:revision>
  <cp:lastPrinted>2019-02-14T14:28:00Z</cp:lastPrinted>
  <dcterms:created xsi:type="dcterms:W3CDTF">2020-04-29T07:45:00Z</dcterms:created>
  <dcterms:modified xsi:type="dcterms:W3CDTF">2020-04-29T07:45:00Z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0x010100130984815660D747885F077CE770BE97</vt:lpwstr>
  </property>
  <property fmtid="{D5CDD505-2E9C-101B-9397-08002B2CF9AE}" pid="3" name="Order">
    <vt:r8>343600</vt:r8>
  </property>
</Properties>
</file>